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 w:val="0"/>
        <w:widowControl w:val="0"/>
        <w:spacing w:before="0" w:after="0" w:lineRule="exact" w:line="740"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Microsoft YaHei" w:hAnsi="Microsoft YaHei" w:eastAsia="Microsoft YaHei" w:cs="Microsoft YaHei"/>
          <w:b/>
          <w:color w:val="111111"/>
          <w:sz w:val="54"/>
        </w:rPr>
        <w:t>张皓宇</w:t>
      </w:r>
      <w:r>
        <w:drawing>
          <wp:anchor distT="0" distB="0" distL="0" distR="0" simplePos="0" relativeHeight="0" behindDoc="0" locked="0" layoutInCell="1" allowOverlap="0">
            <wp:simplePos x="0" y="0"/>
            <wp:positionH relativeFrom="margin">
              <wp:posOffset>5575300</wp:posOffset>
            </wp:positionH>
            <wp:positionV relativeFrom="paragraph">
              <wp:posOffset>0</wp:posOffset>
            </wp:positionV>
            <wp:extent cx="762000" cy="1016000"/>
            <wp:effectExtent l="0" t="0" r="0" b="0"/>
            <wp:wrapNone/>
            <wp:docPr id="1" name="Picture 1" descr="张皓宇个人头像，保留原图，使用版面裁切显示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张皓宇photo.jpg"/>
                    <pic:cNvPicPr/>
                  </pic:nvPicPr>
                  <pic:blipFill>
                    <a:blip r:embed="rId9"/>
                    <a:srcRect t="20000" b="18400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01600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keepNext w:val="0"/>
        <w:widowControl w:val="0"/>
        <w:spacing w:before="0" w:after="0" w:lineRule="exact" w:line="440"/>
        <w:pBdr>
          <w:top w:val="nil"/>
          <w:left w:val="nil"/>
          <w:bottom w:val="nil"/>
          <w:right w:val="nil"/>
          <w:between w:val="nil"/>
          <w:bar w:val="nil"/>
        </w:pBdr>
        <w:ind w:right="1360"/>
      </w:pPr>
      <w:r>
        <w:rPr>
          <w:rFonts w:ascii="Microsoft YaHei" w:hAnsi="Microsoft YaHei" w:eastAsia="Microsoft YaHei" w:cs="Microsoft YaHei"/>
          <w:b w:val="0"/>
          <w:color w:val="111111"/>
          <w:sz w:val="24"/>
        </w:rPr>
        <w:t>求职意向  AI 产品工程师 · AI 应用与 Agent 工作流</w:t>
      </w:r>
    </w:p>
    <w:p>
      <w:pPr>
        <w:keepNext w:val="0"/>
        <w:widowControl w:val="0"/>
        <w:spacing w:before="0" w:after="0" w:lineRule="exact" w:line="340"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Microsoft YaHei" w:hAnsi="Microsoft YaHei" w:eastAsia="Microsoft YaHei" w:cs="Microsoft YaHei"/>
          <w:b w:val="0"/>
          <w:color w:val="111111"/>
          <w:sz w:val="20"/>
        </w:rPr>
        <w:t>15306781509  ·  3225193519@qq.com</w:t>
      </w:r>
    </w:p>
    <w:p>
      <w:pPr>
        <w:keepNext/>
        <w:widowControl w:val="0"/>
        <w:tabs>
          <w:tab w:pos="9980" w:val="right"/>
        </w:tabs>
        <w:spacing w:before="0" w:after="0" w:lineRule="exact" w:line="360"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Microsoft YaHei" w:hAnsi="Microsoft YaHei" w:eastAsia="Microsoft YaHei" w:cs="Microsoft YaHei"/>
          <w:b w:val="0"/>
          <w:color w:val="111111"/>
          <w:sz w:val="21"/>
        </w:rPr>
      </w:r>
      <w:r>
        <w:rPr>
          <w:rFonts w:ascii="Microsoft YaHei" w:hAnsi="Microsoft YaHei" w:eastAsia="Microsoft YaHei" w:cs="Microsoft YaHei"/>
          <w:b/>
          <w:color w:val="111111"/>
          <w:sz w:val="22"/>
        </w:rPr>
        <w:t>宁波财经学院  ·  工业工程  ·  本科</w:t>
      </w:r>
      <w:r>
        <w:rPr>
          <w:rFonts w:ascii="Microsoft YaHei" w:hAnsi="Microsoft YaHei" w:eastAsia="Microsoft YaHei" w:cs="Microsoft YaHei"/>
          <w:b w:val="0"/>
          <w:color w:val="111111"/>
          <w:sz w:val="18"/>
        </w:rPr>
        <w:tab/>
        <w:t>2023.09 - 2027.06（预计）</w:t>
      </w:r>
    </w:p>
    <w:p>
      <w:pPr>
        <w:keepNext w:val="0"/>
        <w:widowControl w:val="0"/>
        <w:spacing w:before="0" w:after="0" w:lineRule="exact" w:line="340"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Microsoft YaHei" w:hAnsi="Microsoft YaHei" w:eastAsia="Microsoft YaHei" w:cs="Microsoft YaHei"/>
          <w:b w:val="0"/>
          <w:color w:val="111111"/>
          <w:sz w:val="18"/>
        </w:rPr>
        <w:t xml:space="preserve">作品集  </w:t>
      </w:r>
      <w:hyperlink r:id="rId10">
        <w:r>
          <w:rPr>
            <w:rFonts w:eastAsia="Microsoft YaHei" w:ascii="Microsoft YaHei"/>
            <w:sz w:val="18"/>
          </w:rPr>
          <w:t>本地作品集与项目演示</w:t>
        </w:r>
      </w:hyperlink>
      <w:r>
        <w:rPr>
          <w:rFonts w:ascii="Microsoft YaHei" w:hAnsi="Microsoft YaHei" w:eastAsia="Microsoft YaHei" w:cs="Microsoft YaHei"/>
          <w:b w:val="0"/>
          <w:color w:val="111111"/>
          <w:sz w:val="18"/>
        </w:rPr>
        <w:t xml:space="preserve">    |    </w:t>
      </w:r>
      <w:hyperlink r:id="rId11">
        <w:r>
          <w:rPr>
            <w:rFonts w:eastAsia="Microsoft YaHei" w:ascii="Microsoft YaHei"/>
            <w:sz w:val="18"/>
          </w:rPr>
          <w:t>GitHub / baigao417</w:t>
        </w:r>
      </w:hyperlink>
    </w:p>
    <w:p>
      <w:pPr>
        <w:keepNext/>
        <w:widowControl w:val="0"/>
        <w:spacing w:before="160" w:after="60" w:lineRule="exact" w:line="380"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Microsoft YaHei" w:hAnsi="Microsoft YaHei" w:eastAsia="Microsoft YaHei" w:cs="Microsoft YaHei"/>
          <w:b/>
          <w:color w:val="111111"/>
          <w:sz w:val="25"/>
        </w:rPr>
        <w:t>项目经历</w:t>
      </w:r>
    </w:p>
    <w:p>
      <w:pPr>
        <w:keepNext/>
        <w:widowControl w:val="0"/>
        <w:tabs>
          <w:tab w:pos="9980" w:val="right"/>
        </w:tabs>
        <w:spacing w:before="0" w:after="0" w:lineRule="exact" w:line="360"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Microsoft YaHei" w:hAnsi="Microsoft YaHei" w:eastAsia="Microsoft YaHei" w:cs="Microsoft YaHei"/>
          <w:b w:val="0"/>
          <w:color w:val="111111"/>
          <w:sz w:val="21"/>
        </w:rPr>
      </w:r>
      <w:r>
        <w:rPr>
          <w:rFonts w:ascii="Microsoft YaHei" w:hAnsi="Microsoft YaHei" w:eastAsia="Microsoft YaHei" w:cs="Microsoft YaHei"/>
          <w:b/>
          <w:color w:val="111111"/>
          <w:sz w:val="22"/>
        </w:rPr>
        <w:t>Learning Workbench · AI 学习工作台</w:t>
      </w:r>
      <w:r>
        <w:rPr>
          <w:rFonts w:ascii="Microsoft YaHei" w:hAnsi="Microsoft YaHei" w:eastAsia="Microsoft YaHei" w:cs="Microsoft YaHei"/>
          <w:b w:val="0"/>
          <w:color w:val="111111"/>
          <w:sz w:val="18"/>
        </w:rPr>
        <w:tab/>
        <w:t>2026</w:t>
      </w:r>
    </w:p>
    <w:p>
      <w:pPr>
        <w:keepNext/>
        <w:widowControl w:val="0"/>
        <w:spacing w:before="0" w:after="0" w:lineRule="exact" w:line="320"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Microsoft YaHei" w:hAnsi="Microsoft YaHei" w:eastAsia="Microsoft YaHei" w:cs="Microsoft YaHei"/>
          <w:b w:val="0"/>
          <w:color w:val="111111"/>
          <w:sz w:val="18"/>
        </w:rPr>
        <w:t>个人项目 · 本人负责需求、方案取舍与验收，AI 辅助实现</w:t>
      </w:r>
    </w:p>
    <w:p>
      <w:pPr>
        <w:keepNext w:val="0"/>
        <w:widowControl w:val="0"/>
        <w:spacing w:before="0" w:after="0" w:lineRule="exact" w:line="330"/>
        <w:pBdr>
          <w:top w:val="nil"/>
          <w:left w:val="nil"/>
          <w:bottom w:val="nil"/>
          <w:right w:val="nil"/>
          <w:between w:val="nil"/>
          <w:bar w:val="nil"/>
        </w:pBdr>
        <w:ind w:left="120" w:hanging="120"/>
      </w:pPr>
      <w:r>
        <w:rPr>
          <w:rFonts w:ascii="Microsoft YaHei" w:hAnsi="Microsoft YaHei" w:eastAsia="Microsoft YaHei" w:cs="Microsoft YaHei"/>
          <w:b w:val="0"/>
          <w:color w:val="111111"/>
          <w:sz w:val="21"/>
        </w:rPr>
      </w:r>
      <w:r>
        <w:rPr>
          <w:rFonts w:ascii="Microsoft YaHei" w:hAnsi="Microsoft YaHei" w:eastAsia="Microsoft YaHei" w:cs="Microsoft YaHei"/>
          <w:b w:val="0"/>
          <w:color w:val="111111"/>
          <w:sz w:val="21"/>
        </w:rPr>
        <w:t xml:space="preserve">· </w:t>
      </w:r>
      <w:r>
        <w:rPr>
          <w:rFonts w:ascii="Microsoft YaHei" w:hAnsi="Microsoft YaHei" w:eastAsia="Microsoft YaHei" w:cs="Microsoft YaHei"/>
          <w:b/>
          <w:color w:val="111111"/>
          <w:sz w:val="21"/>
        </w:rPr>
        <w:t>场景与方案：</w:t>
      </w:r>
      <w:r>
        <w:rPr>
          <w:rFonts w:ascii="Microsoft YaHei" w:hAnsi="Microsoft YaHei" w:eastAsia="Microsoft YaHei" w:cs="Microsoft YaHei"/>
          <w:b w:val="0"/>
          <w:color w:val="111111"/>
          <w:sz w:val="21"/>
        </w:rPr>
        <w:t>针对课程视频、笔记与 AI 对话分散的问题，整合素材导入、逐字稿、思维导图、笔记截图与当日训练，形成从学习到练习的完整流程。</w:t>
      </w:r>
    </w:p>
    <w:p>
      <w:pPr>
        <w:keepNext w:val="0"/>
        <w:widowControl w:val="0"/>
        <w:spacing w:before="0" w:after="0" w:lineRule="exact" w:line="330"/>
        <w:pBdr>
          <w:top w:val="nil"/>
          <w:left w:val="nil"/>
          <w:bottom w:val="nil"/>
          <w:right w:val="nil"/>
          <w:between w:val="nil"/>
          <w:bar w:val="nil"/>
        </w:pBdr>
        <w:ind w:left="120" w:hanging="120"/>
      </w:pPr>
      <w:r>
        <w:rPr>
          <w:rFonts w:ascii="Microsoft YaHei" w:hAnsi="Microsoft YaHei" w:eastAsia="Microsoft YaHei" w:cs="Microsoft YaHei"/>
          <w:b w:val="0"/>
          <w:color w:val="111111"/>
          <w:sz w:val="21"/>
        </w:rPr>
      </w:r>
      <w:r>
        <w:rPr>
          <w:rFonts w:ascii="Microsoft YaHei" w:hAnsi="Microsoft YaHei" w:eastAsia="Microsoft YaHei" w:cs="Microsoft YaHei"/>
          <w:b w:val="0"/>
          <w:color w:val="111111"/>
          <w:sz w:val="21"/>
        </w:rPr>
        <w:t xml:space="preserve">· </w:t>
      </w:r>
      <w:r>
        <w:rPr>
          <w:rFonts w:ascii="Microsoft YaHei" w:hAnsi="Microsoft YaHei" w:eastAsia="Microsoft YaHei" w:cs="Microsoft YaHei"/>
          <w:b/>
          <w:color w:val="111111"/>
          <w:sz w:val="21"/>
        </w:rPr>
        <w:t>关键交互：</w:t>
      </w:r>
      <w:r>
        <w:rPr>
          <w:rFonts w:ascii="Microsoft YaHei" w:hAnsi="Microsoft YaHei" w:eastAsia="Microsoft YaHei" w:cs="Microsoft YaHei"/>
          <w:b w:val="0"/>
          <w:color w:val="111111"/>
          <w:sz w:val="21"/>
        </w:rPr>
        <w:t>设计逐字稿随播放定位、导图节点跳回原视频、时间锚点笔记与跨课检索，让 AI 生成内容可以回到原始课程核对。</w:t>
      </w:r>
    </w:p>
    <w:p>
      <w:pPr>
        <w:keepNext w:val="0"/>
        <w:widowControl w:val="0"/>
        <w:spacing w:before="0" w:after="0" w:lineRule="exact" w:line="330"/>
        <w:pBdr>
          <w:top w:val="nil"/>
          <w:left w:val="nil"/>
          <w:bottom w:val="nil"/>
          <w:right w:val="nil"/>
          <w:between w:val="nil"/>
          <w:bar w:val="nil"/>
        </w:pBdr>
        <w:ind w:left="120" w:hanging="120"/>
      </w:pPr>
      <w:r>
        <w:rPr>
          <w:rFonts w:ascii="Microsoft YaHei" w:hAnsi="Microsoft YaHei" w:eastAsia="Microsoft YaHei" w:cs="Microsoft YaHei"/>
          <w:b w:val="0"/>
          <w:color w:val="111111"/>
          <w:sz w:val="21"/>
        </w:rPr>
      </w:r>
      <w:r>
        <w:rPr>
          <w:rFonts w:ascii="Microsoft YaHei" w:hAnsi="Microsoft YaHei" w:eastAsia="Microsoft YaHei" w:cs="Microsoft YaHei"/>
          <w:b w:val="0"/>
          <w:color w:val="111111"/>
          <w:sz w:val="21"/>
        </w:rPr>
        <w:t xml:space="preserve">· </w:t>
      </w:r>
      <w:r>
        <w:rPr>
          <w:rFonts w:ascii="Microsoft YaHei" w:hAnsi="Microsoft YaHei" w:eastAsia="Microsoft YaHei" w:cs="Microsoft YaHei"/>
          <w:b/>
          <w:color w:val="111111"/>
          <w:sz w:val="21"/>
        </w:rPr>
        <w:t>作品呈现：</w:t>
      </w:r>
      <w:r>
        <w:rPr>
          <w:rFonts w:ascii="Microsoft YaHei" w:hAnsi="Microsoft YaHei" w:eastAsia="Microsoft YaHei" w:cs="Microsoft YaHei"/>
          <w:b w:val="0"/>
          <w:color w:val="111111"/>
          <w:sz w:val="21"/>
        </w:rPr>
        <w:t>围绕真实课程持续迭代；配套使用自研 Promo Studio 制作产品宣传片，并保留演示素材、版本与验收记录。</w:t>
      </w:r>
    </w:p>
    <w:p>
      <w:pPr>
        <w:keepNext/>
        <w:widowControl w:val="0"/>
        <w:tabs>
          <w:tab w:pos="9980" w:val="right"/>
        </w:tabs>
        <w:spacing w:before="0" w:after="0" w:lineRule="exact" w:line="360"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Microsoft YaHei" w:hAnsi="Microsoft YaHei" w:eastAsia="Microsoft YaHei" w:cs="Microsoft YaHei"/>
          <w:b w:val="0"/>
          <w:color w:val="111111"/>
          <w:sz w:val="21"/>
        </w:rPr>
      </w:r>
      <w:r>
        <w:rPr>
          <w:rFonts w:ascii="Microsoft YaHei" w:hAnsi="Microsoft YaHei" w:eastAsia="Microsoft YaHei" w:cs="Microsoft YaHei"/>
          <w:b/>
          <w:color w:val="111111"/>
          <w:sz w:val="22"/>
        </w:rPr>
        <w:t>Explore · AI 信息筛选与项目研究系统</w:t>
      </w:r>
      <w:r>
        <w:rPr>
          <w:rFonts w:ascii="Microsoft YaHei" w:hAnsi="Microsoft YaHei" w:eastAsia="Microsoft YaHei" w:cs="Microsoft YaHei"/>
          <w:b w:val="0"/>
          <w:color w:val="111111"/>
          <w:sz w:val="18"/>
        </w:rPr>
        <w:tab/>
        <w:t>2026</w:t>
      </w:r>
    </w:p>
    <w:p>
      <w:pPr>
        <w:keepNext/>
        <w:widowControl w:val="0"/>
        <w:spacing w:before="0" w:after="0" w:lineRule="exact" w:line="320"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Microsoft YaHei" w:hAnsi="Microsoft YaHei" w:eastAsia="Microsoft YaHei" w:cs="Microsoft YaHei"/>
          <w:b w:val="0"/>
          <w:color w:val="111111"/>
          <w:sz w:val="18"/>
        </w:rPr>
        <w:t>个人项目 · 信源管理、筛选研究与反馈工作流</w:t>
      </w:r>
    </w:p>
    <w:p>
      <w:pPr>
        <w:keepNext w:val="0"/>
        <w:widowControl w:val="0"/>
        <w:spacing w:before="0" w:after="0" w:lineRule="exact" w:line="330"/>
        <w:pBdr>
          <w:top w:val="nil"/>
          <w:left w:val="nil"/>
          <w:bottom w:val="nil"/>
          <w:right w:val="nil"/>
          <w:between w:val="nil"/>
          <w:bar w:val="nil"/>
        </w:pBdr>
        <w:ind w:left="120" w:hanging="120"/>
      </w:pPr>
      <w:r>
        <w:rPr>
          <w:rFonts w:ascii="Microsoft YaHei" w:hAnsi="Microsoft YaHei" w:eastAsia="Microsoft YaHei" w:cs="Microsoft YaHei"/>
          <w:b w:val="0"/>
          <w:color w:val="111111"/>
          <w:sz w:val="21"/>
        </w:rPr>
      </w:r>
      <w:r>
        <w:rPr>
          <w:rFonts w:ascii="Microsoft YaHei" w:hAnsi="Microsoft YaHei" w:eastAsia="Microsoft YaHei" w:cs="Microsoft YaHei"/>
          <w:b w:val="0"/>
          <w:color w:val="111111"/>
          <w:sz w:val="21"/>
        </w:rPr>
        <w:t xml:space="preserve">· </w:t>
      </w:r>
      <w:r>
        <w:rPr>
          <w:rFonts w:ascii="Microsoft YaHei" w:hAnsi="Microsoft YaHei" w:eastAsia="Microsoft YaHei" w:cs="Microsoft YaHei"/>
          <w:b/>
          <w:color w:val="111111"/>
          <w:sz w:val="21"/>
        </w:rPr>
        <w:t>问题与方案：</w:t>
      </w:r>
      <w:r>
        <w:rPr>
          <w:rFonts w:ascii="Microsoft YaHei" w:hAnsi="Microsoft YaHei" w:eastAsia="Microsoft YaHei" w:cs="Microsoft YaHei"/>
          <w:b w:val="0"/>
          <w:color w:val="111111"/>
          <w:sz w:val="21"/>
        </w:rPr>
        <w:t>针对信息过载与推荐流难以转化为行动的问题，设计自选信源、候选筛选、项目深读、判断反馈与归档链路，聚焦每日重点项目。</w:t>
      </w:r>
    </w:p>
    <w:p>
      <w:pPr>
        <w:keepNext w:val="0"/>
        <w:widowControl w:val="0"/>
        <w:spacing w:before="0" w:after="0" w:lineRule="exact" w:line="330"/>
        <w:pBdr>
          <w:top w:val="nil"/>
          <w:left w:val="nil"/>
          <w:bottom w:val="nil"/>
          <w:right w:val="nil"/>
          <w:between w:val="nil"/>
          <w:bar w:val="nil"/>
        </w:pBdr>
        <w:ind w:left="120" w:hanging="120"/>
      </w:pPr>
      <w:r>
        <w:rPr>
          <w:rFonts w:ascii="Microsoft YaHei" w:hAnsi="Microsoft YaHei" w:eastAsia="Microsoft YaHei" w:cs="Microsoft YaHei"/>
          <w:b w:val="0"/>
          <w:color w:val="111111"/>
          <w:sz w:val="21"/>
        </w:rPr>
      </w:r>
      <w:r>
        <w:rPr>
          <w:rFonts w:ascii="Microsoft YaHei" w:hAnsi="Microsoft YaHei" w:eastAsia="Microsoft YaHei" w:cs="Microsoft YaHei"/>
          <w:b w:val="0"/>
          <w:color w:val="111111"/>
          <w:sz w:val="21"/>
        </w:rPr>
        <w:t xml:space="preserve">· </w:t>
      </w:r>
      <w:r>
        <w:rPr>
          <w:rFonts w:ascii="Microsoft YaHei" w:hAnsi="Microsoft YaHei" w:eastAsia="Microsoft YaHei" w:cs="Microsoft YaHei"/>
          <w:b/>
          <w:color w:val="111111"/>
          <w:sz w:val="21"/>
        </w:rPr>
        <w:t>证据与边界：</w:t>
      </w:r>
      <w:r>
        <w:rPr>
          <w:rFonts w:ascii="Microsoft YaHei" w:hAnsi="Microsoft YaHei" w:eastAsia="Microsoft YaHei" w:cs="Microsoft YaHei"/>
          <w:b w:val="0"/>
          <w:color w:val="111111"/>
          <w:sz w:val="21"/>
        </w:rPr>
        <w:t>区分来源事实、分析判断和采纳建议，保留证据出处与运行状态；未完成的研究不标为完成，外部推送与发布保留人工门禁。</w:t>
      </w:r>
    </w:p>
    <w:p>
      <w:pPr>
        <w:keepNext/>
        <w:widowControl w:val="0"/>
        <w:spacing w:before="160" w:after="60" w:lineRule="exact" w:line="380"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Microsoft YaHei" w:hAnsi="Microsoft YaHei" w:eastAsia="Microsoft YaHei" w:cs="Microsoft YaHei"/>
          <w:b/>
          <w:color w:val="111111"/>
          <w:sz w:val="25"/>
        </w:rPr>
        <w:t>实习经历</w:t>
      </w:r>
    </w:p>
    <w:p>
      <w:pPr>
        <w:keepNext/>
        <w:widowControl w:val="0"/>
        <w:tabs>
          <w:tab w:pos="9980" w:val="right"/>
        </w:tabs>
        <w:spacing w:before="0" w:after="0" w:lineRule="exact" w:line="360"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Microsoft YaHei" w:hAnsi="Microsoft YaHei" w:eastAsia="Microsoft YaHei" w:cs="Microsoft YaHei"/>
          <w:b w:val="0"/>
          <w:color w:val="111111"/>
          <w:sz w:val="21"/>
        </w:rPr>
      </w:r>
      <w:r>
        <w:rPr>
          <w:rFonts w:ascii="Microsoft YaHei" w:hAnsi="Microsoft YaHei" w:eastAsia="Microsoft YaHei" w:cs="Microsoft YaHei"/>
          <w:b/>
          <w:color w:val="111111"/>
          <w:sz w:val="22"/>
        </w:rPr>
        <w:t>鼎捷数智 · 实施顾问实习生</w:t>
      </w:r>
      <w:r>
        <w:rPr>
          <w:rFonts w:ascii="Microsoft YaHei" w:hAnsi="Microsoft YaHei" w:eastAsia="Microsoft YaHei" w:cs="Microsoft YaHei"/>
          <w:b w:val="0"/>
          <w:color w:val="111111"/>
          <w:sz w:val="18"/>
        </w:rPr>
        <w:tab/>
        <w:t>2026.05 - 2026.09</w:t>
      </w:r>
    </w:p>
    <w:p>
      <w:pPr>
        <w:keepNext w:val="0"/>
        <w:widowControl w:val="0"/>
        <w:spacing w:before="0" w:after="0" w:lineRule="exact" w:line="330"/>
        <w:pBdr>
          <w:top w:val="nil"/>
          <w:left w:val="nil"/>
          <w:bottom w:val="nil"/>
          <w:right w:val="nil"/>
          <w:between w:val="nil"/>
          <w:bar w:val="nil"/>
        </w:pBdr>
        <w:ind w:left="120" w:hanging="120"/>
      </w:pPr>
      <w:r>
        <w:rPr>
          <w:rFonts w:ascii="Microsoft YaHei" w:hAnsi="Microsoft YaHei" w:eastAsia="Microsoft YaHei" w:cs="Microsoft YaHei"/>
          <w:b w:val="0"/>
          <w:color w:val="111111"/>
          <w:sz w:val="21"/>
        </w:rPr>
      </w:r>
      <w:r>
        <w:rPr>
          <w:rFonts w:ascii="Microsoft YaHei" w:hAnsi="Microsoft YaHei" w:eastAsia="Microsoft YaHei" w:cs="Microsoft YaHei"/>
          <w:b w:val="0"/>
          <w:color w:val="111111"/>
          <w:sz w:val="21"/>
        </w:rPr>
        <w:t xml:space="preserve">· </w:t>
      </w:r>
      <w:r>
        <w:rPr>
          <w:rFonts w:ascii="Microsoft YaHei" w:hAnsi="Microsoft YaHei" w:eastAsia="Microsoft YaHei" w:cs="Microsoft YaHei"/>
          <w:b/>
          <w:color w:val="111111"/>
          <w:sz w:val="21"/>
        </w:rPr>
        <w:t>业务与数据：</w:t>
      </w:r>
      <w:r>
        <w:rPr>
          <w:rFonts w:ascii="Microsoft YaHei" w:hAnsi="Microsoft YaHei" w:eastAsia="Microsoft YaHei" w:cs="Microsoft YaHei"/>
          <w:b w:val="0"/>
          <w:color w:val="111111"/>
          <w:sz w:val="21"/>
        </w:rPr>
        <w:t>围绕制造现场调研、BOM、物料、工艺与库存梳理标准化数据口径，完成底表清洗和交叉校验，为规划与数字化需求分析提供输入。</w:t>
      </w:r>
    </w:p>
    <w:p>
      <w:pPr>
        <w:keepNext w:val="0"/>
        <w:widowControl w:val="0"/>
        <w:spacing w:before="0" w:after="0" w:lineRule="exact" w:line="330"/>
        <w:pBdr>
          <w:top w:val="nil"/>
          <w:left w:val="nil"/>
          <w:bottom w:val="nil"/>
          <w:right w:val="nil"/>
          <w:between w:val="nil"/>
          <w:bar w:val="nil"/>
        </w:pBdr>
        <w:ind w:left="120" w:hanging="120"/>
      </w:pPr>
      <w:r>
        <w:rPr>
          <w:rFonts w:ascii="Microsoft YaHei" w:hAnsi="Microsoft YaHei" w:eastAsia="Microsoft YaHei" w:cs="Microsoft YaHei"/>
          <w:b w:val="0"/>
          <w:color w:val="111111"/>
          <w:sz w:val="21"/>
        </w:rPr>
      </w:r>
      <w:r>
        <w:rPr>
          <w:rFonts w:ascii="Microsoft YaHei" w:hAnsi="Microsoft YaHei" w:eastAsia="Microsoft YaHei" w:cs="Microsoft YaHei"/>
          <w:b w:val="0"/>
          <w:color w:val="111111"/>
          <w:sz w:val="21"/>
        </w:rPr>
        <w:t xml:space="preserve">· </w:t>
      </w:r>
      <w:r>
        <w:rPr>
          <w:rFonts w:ascii="Microsoft YaHei" w:hAnsi="Microsoft YaHei" w:eastAsia="Microsoft YaHei" w:cs="Microsoft YaHei"/>
          <w:b/>
          <w:color w:val="111111"/>
          <w:sz w:val="21"/>
        </w:rPr>
        <w:t>需求与交付：</w:t>
      </w:r>
      <w:r>
        <w:rPr>
          <w:rFonts w:ascii="Microsoft YaHei" w:hAnsi="Microsoft YaHei" w:eastAsia="Microsoft YaHei" w:cs="Microsoft YaHei"/>
          <w:b w:val="0"/>
          <w:color w:val="111111"/>
          <w:sz w:val="21"/>
        </w:rPr>
        <w:t>参与 MES 前期业务调研与需求整理，协助梳理报工、追溯及物流系统边界，配合测试用例、数据校验和阶段方案交付。</w:t>
      </w:r>
    </w:p>
    <w:p>
      <w:pPr>
        <w:keepNext/>
        <w:widowControl w:val="0"/>
        <w:tabs>
          <w:tab w:pos="9980" w:val="right"/>
        </w:tabs>
        <w:spacing w:before="0" w:after="0" w:lineRule="exact" w:line="360"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Microsoft YaHei" w:hAnsi="Microsoft YaHei" w:eastAsia="Microsoft YaHei" w:cs="Microsoft YaHei"/>
          <w:b w:val="0"/>
          <w:color w:val="111111"/>
          <w:sz w:val="21"/>
        </w:rPr>
      </w:r>
      <w:r>
        <w:rPr>
          <w:rFonts w:ascii="Microsoft YaHei" w:hAnsi="Microsoft YaHei" w:eastAsia="Microsoft YaHei" w:cs="Microsoft YaHei"/>
          <w:b/>
          <w:color w:val="111111"/>
          <w:sz w:val="22"/>
        </w:rPr>
        <w:t>杭州树成林教育科技集团有限公司 · 用户运营实习生</w:t>
      </w:r>
      <w:r>
        <w:rPr>
          <w:rFonts w:ascii="Microsoft YaHei" w:hAnsi="Microsoft YaHei" w:eastAsia="Microsoft YaHei" w:cs="Microsoft YaHei"/>
          <w:b w:val="0"/>
          <w:color w:val="111111"/>
          <w:sz w:val="18"/>
        </w:rPr>
        <w:tab/>
        <w:t>2024.11 - 2025.09</w:t>
      </w:r>
    </w:p>
    <w:p>
      <w:pPr>
        <w:keepNext w:val="0"/>
        <w:widowControl w:val="0"/>
        <w:spacing w:before="0" w:after="0" w:lineRule="exact" w:line="330"/>
        <w:pBdr>
          <w:top w:val="nil"/>
          <w:left w:val="nil"/>
          <w:bottom w:val="nil"/>
          <w:right w:val="nil"/>
          <w:between w:val="nil"/>
          <w:bar w:val="nil"/>
        </w:pBdr>
        <w:ind w:left="120" w:hanging="120"/>
      </w:pPr>
      <w:r>
        <w:rPr>
          <w:rFonts w:ascii="Microsoft YaHei" w:hAnsi="Microsoft YaHei" w:eastAsia="Microsoft YaHei" w:cs="Microsoft YaHei"/>
          <w:b w:val="0"/>
          <w:color w:val="111111"/>
          <w:sz w:val="21"/>
        </w:rPr>
      </w:r>
      <w:r>
        <w:rPr>
          <w:rFonts w:ascii="Microsoft YaHei" w:hAnsi="Microsoft YaHei" w:eastAsia="Microsoft YaHei" w:cs="Microsoft YaHei"/>
          <w:b w:val="0"/>
          <w:color w:val="111111"/>
          <w:sz w:val="21"/>
        </w:rPr>
        <w:t xml:space="preserve">· </w:t>
      </w:r>
      <w:r>
        <w:rPr>
          <w:rFonts w:ascii="Microsoft YaHei" w:hAnsi="Microsoft YaHei" w:eastAsia="Microsoft YaHei" w:cs="Microsoft YaHei"/>
          <w:b/>
          <w:color w:val="111111"/>
          <w:sz w:val="21"/>
        </w:rPr>
        <w:t>用户与协同：</w:t>
      </w:r>
      <w:r>
        <w:rPr>
          <w:rFonts w:ascii="Microsoft YaHei" w:hAnsi="Microsoft YaHei" w:eastAsia="Microsoft YaHei" w:cs="Microsoft YaHei"/>
          <w:b w:val="0"/>
          <w:color w:val="111111"/>
          <w:sz w:val="21"/>
        </w:rPr>
        <w:t>负责学习群日常运营及活跃、打卡跟踪；统筹结营视频的需求沟通、任务拆解、素材协同与成品交付，沉淀可复用 SOP。</w:t>
      </w:r>
    </w:p>
    <w:p>
      <w:pPr>
        <w:keepNext/>
        <w:widowControl w:val="0"/>
        <w:spacing w:before="160" w:after="60" w:lineRule="exact" w:line="380"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Microsoft YaHei" w:hAnsi="Microsoft YaHei" w:eastAsia="Microsoft YaHei" w:cs="Microsoft YaHei"/>
          <w:b/>
          <w:color w:val="111111"/>
          <w:sz w:val="25"/>
        </w:rPr>
        <w:t>AI 实践与作品</w:t>
      </w:r>
    </w:p>
    <w:p>
      <w:pPr>
        <w:keepNext w:val="0"/>
        <w:widowControl w:val="0"/>
        <w:spacing w:before="0" w:after="0" w:lineRule="exact" w:line="330"/>
        <w:pBdr>
          <w:top w:val="nil"/>
          <w:left w:val="nil"/>
          <w:bottom w:val="nil"/>
          <w:right w:val="nil"/>
          <w:between w:val="nil"/>
          <w:bar w:val="nil"/>
        </w:pBdr>
        <w:ind w:left="120" w:hanging="120"/>
      </w:pPr>
      <w:r>
        <w:rPr>
          <w:rFonts w:ascii="Microsoft YaHei" w:hAnsi="Microsoft YaHei" w:eastAsia="Microsoft YaHei" w:cs="Microsoft YaHei"/>
          <w:b w:val="0"/>
          <w:color w:val="111111"/>
          <w:sz w:val="21"/>
        </w:rPr>
      </w:r>
      <w:r>
        <w:rPr>
          <w:rFonts w:ascii="Microsoft YaHei" w:hAnsi="Microsoft YaHei" w:eastAsia="Microsoft YaHei" w:cs="Microsoft YaHei"/>
          <w:b w:val="0"/>
          <w:color w:val="111111"/>
          <w:sz w:val="21"/>
        </w:rPr>
        <w:t xml:space="preserve">· </w:t>
      </w:r>
      <w:r>
        <w:rPr>
          <w:rFonts w:ascii="Microsoft YaHei" w:hAnsi="Microsoft YaHei" w:eastAsia="Microsoft YaHei" w:cs="Microsoft YaHei"/>
          <w:b/>
          <w:color w:val="111111"/>
          <w:sz w:val="21"/>
        </w:rPr>
        <w:t>Openmd 内容摄取 CLI：</w:t>
      </w:r>
      <w:r>
        <w:rPr>
          <w:rFonts w:ascii="Microsoft YaHei" w:hAnsi="Microsoft YaHei" w:eastAsia="Microsoft YaHei" w:cs="Microsoft YaHei"/>
          <w:b w:val="0"/>
          <w:color w:val="111111"/>
          <w:sz w:val="21"/>
        </w:rPr>
        <w:t>将多平台链接、作者主页与课程目录转为 Markdown 正文或逐字稿，采用原生文本、ASR、OCR 分层兜底，保留来源与断点状态。</w:t>
      </w:r>
    </w:p>
    <w:p>
      <w:pPr>
        <w:keepNext w:val="0"/>
        <w:widowControl w:val="0"/>
        <w:spacing w:before="0" w:after="0" w:lineRule="exact" w:line="330"/>
        <w:pBdr>
          <w:top w:val="nil"/>
          <w:left w:val="nil"/>
          <w:bottom w:val="nil"/>
          <w:right w:val="nil"/>
          <w:between w:val="nil"/>
          <w:bar w:val="nil"/>
        </w:pBdr>
        <w:ind w:left="120" w:hanging="120"/>
      </w:pPr>
      <w:r>
        <w:rPr>
          <w:rFonts w:ascii="Microsoft YaHei" w:hAnsi="Microsoft YaHei" w:eastAsia="Microsoft YaHei" w:cs="Microsoft YaHei"/>
          <w:b w:val="0"/>
          <w:color w:val="111111"/>
          <w:sz w:val="21"/>
        </w:rPr>
      </w:r>
      <w:r>
        <w:rPr>
          <w:rFonts w:ascii="Microsoft YaHei" w:hAnsi="Microsoft YaHei" w:eastAsia="Microsoft YaHei" w:cs="Microsoft YaHei"/>
          <w:b w:val="0"/>
          <w:color w:val="111111"/>
          <w:sz w:val="21"/>
        </w:rPr>
        <w:t xml:space="preserve">· </w:t>
      </w:r>
      <w:r>
        <w:rPr>
          <w:rFonts w:ascii="Microsoft YaHei" w:hAnsi="Microsoft YaHei" w:eastAsia="Microsoft YaHei" w:cs="Microsoft YaHei"/>
          <w:b/>
          <w:color w:val="111111"/>
          <w:sz w:val="21"/>
        </w:rPr>
        <w:t>求职知识库与网申扩展：</w:t>
      </w:r>
      <w:r>
        <w:rPr>
          <w:rFonts w:ascii="Microsoft YaHei" w:hAnsi="Microsoft YaHei" w:eastAsia="Microsoft YaHei" w:cs="Microsoft YaHei"/>
          <w:b w:val="0"/>
          <w:color w:val="111111"/>
          <w:sz w:val="21"/>
        </w:rPr>
        <w:t>构建来源可追溯的知识检索与场景评测；开发 Chrome 表单填写扩展，支持岗位版本选择、填写后回读及公开空资料包隔离。</w:t>
      </w:r>
    </w:p>
    <w:p>
      <w:pPr>
        <w:keepNext w:val="0"/>
        <w:widowControl w:val="0"/>
        <w:spacing w:before="0" w:after="0" w:lineRule="exact" w:line="330"/>
        <w:pBdr>
          <w:top w:val="nil"/>
          <w:left w:val="nil"/>
          <w:bottom w:val="nil"/>
          <w:right w:val="nil"/>
          <w:between w:val="nil"/>
          <w:bar w:val="nil"/>
        </w:pBdr>
        <w:ind w:left="120" w:hanging="120"/>
      </w:pPr>
      <w:r>
        <w:rPr>
          <w:rFonts w:ascii="Microsoft YaHei" w:hAnsi="Microsoft YaHei" w:eastAsia="Microsoft YaHei" w:cs="Microsoft YaHei"/>
          <w:b w:val="0"/>
          <w:color w:val="111111"/>
          <w:sz w:val="21"/>
        </w:rPr>
      </w:r>
      <w:r>
        <w:rPr>
          <w:rFonts w:ascii="Microsoft YaHei" w:hAnsi="Microsoft YaHei" w:eastAsia="Microsoft YaHei" w:cs="Microsoft YaHei"/>
          <w:b w:val="0"/>
          <w:color w:val="111111"/>
          <w:sz w:val="21"/>
        </w:rPr>
        <w:t xml:space="preserve">· </w:t>
      </w:r>
      <w:r>
        <w:rPr>
          <w:rFonts w:ascii="Microsoft YaHei" w:hAnsi="Microsoft YaHei" w:eastAsia="Microsoft YaHei" w:cs="Microsoft YaHei"/>
          <w:b/>
          <w:color w:val="111111"/>
          <w:sz w:val="21"/>
        </w:rPr>
        <w:t>Agent 工作系统：</w:t>
      </w:r>
      <w:r>
        <w:rPr>
          <w:rFonts w:ascii="Microsoft YaHei" w:hAnsi="Microsoft YaHei" w:eastAsia="Microsoft YaHei" w:cs="Microsoft YaHei"/>
          <w:b w:val="0"/>
          <w:color w:val="111111"/>
          <w:sz w:val="21"/>
        </w:rPr>
        <w:t>设计跨项目路由、按需上下文与人工审批边界，借助 Codex、Claude Code 将需求、实现、验证与可续跑记录组织为协作流程。</w:t>
      </w:r>
    </w:p>
    <w:p>
      <w:pPr>
        <w:keepNext/>
        <w:widowControl w:val="0"/>
        <w:spacing w:before="160" w:after="60" w:lineRule="exact" w:line="380"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Microsoft YaHei" w:hAnsi="Microsoft YaHei" w:eastAsia="Microsoft YaHei" w:cs="Microsoft YaHei"/>
          <w:b/>
          <w:color w:val="111111"/>
          <w:sz w:val="25"/>
        </w:rPr>
        <w:t>技能与工具</w:t>
      </w:r>
    </w:p>
    <w:p>
      <w:pPr>
        <w:keepNext w:val="0"/>
        <w:widowControl w:val="0"/>
        <w:spacing w:before="0" w:after="0" w:lineRule="exact" w:line="340"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Microsoft YaHei" w:hAnsi="Microsoft YaHei" w:eastAsia="Microsoft YaHei" w:cs="Microsoft YaHei"/>
          <w:b w:val="0"/>
          <w:color w:val="111111"/>
          <w:sz w:val="21"/>
        </w:rPr>
      </w:r>
      <w:r>
        <w:rPr>
          <w:rFonts w:ascii="Microsoft YaHei" w:hAnsi="Microsoft YaHei" w:eastAsia="Microsoft YaHei" w:cs="Microsoft YaHei"/>
          <w:b/>
          <w:color w:val="111111"/>
          <w:sz w:val="21"/>
        </w:rPr>
        <w:t xml:space="preserve">AI 产品  </w:t>
      </w:r>
      <w:r>
        <w:rPr>
          <w:rFonts w:ascii="Microsoft YaHei" w:hAnsi="Microsoft YaHei" w:eastAsia="Microsoft YaHei" w:cs="Microsoft YaHei"/>
          <w:b w:val="0"/>
          <w:color w:val="111111"/>
          <w:sz w:val="21"/>
        </w:rPr>
        <w:t>场景定义、需求拆解、流程设计、效果评估；Prompt / Agent 工作流。</w:t>
      </w:r>
    </w:p>
    <w:p>
      <w:pPr>
        <w:keepNext w:val="0"/>
        <w:widowControl w:val="0"/>
        <w:spacing w:before="0" w:after="0" w:lineRule="exact" w:line="340"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Microsoft YaHei" w:hAnsi="Microsoft YaHei" w:eastAsia="Microsoft YaHei" w:cs="Microsoft YaHei"/>
          <w:b w:val="0"/>
          <w:color w:val="111111"/>
          <w:sz w:val="21"/>
        </w:rPr>
      </w:r>
      <w:r>
        <w:rPr>
          <w:rFonts w:ascii="Microsoft YaHei" w:hAnsi="Microsoft YaHei" w:eastAsia="Microsoft YaHei" w:cs="Microsoft YaHei"/>
          <w:b/>
          <w:color w:val="111111"/>
          <w:sz w:val="21"/>
        </w:rPr>
        <w:t xml:space="preserve">技术实现  </w:t>
      </w:r>
      <w:r>
        <w:rPr>
          <w:rFonts w:ascii="Microsoft YaHei" w:hAnsi="Microsoft YaHei" w:eastAsia="Microsoft YaHei" w:cs="Microsoft YaHei"/>
          <w:b w:val="0"/>
          <w:color w:val="111111"/>
          <w:sz w:val="21"/>
        </w:rPr>
        <w:t>Python、JavaScript、SQLite、Markdown、Chrome 扩展；Codex / Claude Code。</w:t>
      </w:r>
    </w:p>
    <w:p>
      <w:pPr>
        <w:keepNext w:val="0"/>
        <w:widowControl w:val="0"/>
        <w:spacing w:before="0" w:after="0" w:lineRule="exact" w:line="340"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Microsoft YaHei" w:hAnsi="Microsoft YaHei" w:eastAsia="Microsoft YaHei" w:cs="Microsoft YaHei"/>
          <w:b w:val="0"/>
          <w:color w:val="111111"/>
          <w:sz w:val="21"/>
        </w:rPr>
      </w:r>
      <w:r>
        <w:rPr>
          <w:rFonts w:ascii="Microsoft YaHei" w:hAnsi="Microsoft YaHei" w:eastAsia="Microsoft YaHei" w:cs="Microsoft YaHei"/>
          <w:b/>
          <w:color w:val="111111"/>
          <w:sz w:val="21"/>
        </w:rPr>
        <w:t xml:space="preserve">证书荣誉  </w:t>
      </w:r>
      <w:r>
        <w:rPr>
          <w:rFonts w:ascii="Microsoft YaHei" w:hAnsi="Microsoft YaHei" w:eastAsia="Microsoft YaHei" w:cs="Microsoft YaHei"/>
          <w:b w:val="0"/>
          <w:color w:val="111111"/>
          <w:sz w:val="21"/>
        </w:rPr>
        <w:t>CET-6；浙江省大学生人工智能竞赛省赛二等奖。</w:t>
      </w:r>
    </w:p>
    <w:sectPr w:rsidR="00FC693F" w:rsidRPr="0006063C" w:rsidSect="00034616">
      <w:pgSz w:w="11906" w:h="16838"/>
      <w:pgMar w:top="800" w:right="965" w:bottom="760" w:left="9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hyperlink" Target="file:///E:/dev/projects/%E7%AE%80%E5%8E%86/docs/2026%E7%A7%8B%E6%8B%9B/%E5%B2%97%E4%BD%8D%E5%A4%A7%E7%B1%BB%E5%80%99%E9%80%89/%E5%BC%A0%E7%9A%93%E5%AE%87-AI%E4%BD%9C%E5%93%81%E9%9B%86-20261016/index.html" TargetMode="External"/><Relationship Id="rId11" Type="http://schemas.openxmlformats.org/officeDocument/2006/relationships/hyperlink" Target="https://github.com/baigao4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张皓宇 AI产品工程师简历</dc:title>
  <dc:subject>岗位候选简历，不覆盖母版</dc:subject>
  <dc:creator>张皓宇</dc:creator>
  <cp:keywords>candidate_only; personal_material_projection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